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34671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346711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46711" w:rsidRDefault="00346711">
                  <w:pPr>
                    <w:pStyle w:val="NormalWeb"/>
                    <w:jc w:val="center"/>
                  </w:pPr>
                  <w:bookmarkStart w:id="0" w:name="_GoBack"/>
                  <w:r w:rsidRPr="00346711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346711">
                    <w:rPr>
                      <w:rFonts w:ascii="Verdana" w:hAnsi="Verdana"/>
                      <w:color w:val="000066"/>
                    </w:rPr>
                    <w:t> </w:t>
                  </w:r>
                  <w:r w:rsidRPr="00346711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346711">
                    <w:br/>
                  </w:r>
                  <w:r w:rsidRPr="00346711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Certificates:  Legal Assisting (BOT)</w:t>
                  </w:r>
                  <w:r w:rsidRPr="00346711">
                    <w:rPr>
                      <w:color w:val="000000"/>
                    </w:rPr>
                    <w:t xml:space="preserve"> </w:t>
                  </w:r>
                  <w:r w:rsidRPr="00346711">
                    <w:rPr>
                      <w:color w:val="666666"/>
                    </w:rPr>
                    <w:t> </w:t>
                  </w:r>
                  <w:r w:rsidRPr="00346711">
                    <w:t xml:space="preserve"> </w:t>
                  </w:r>
                  <w:r w:rsidRPr="00346711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346711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EJ70)</w:t>
                  </w:r>
                  <w:r w:rsidRPr="00346711">
                    <w:t xml:space="preserve"> </w:t>
                  </w:r>
                  <w:r w:rsidRPr="00346711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346711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346711">
                    <w:t xml:space="preserve"> </w:t>
                  </w:r>
                  <w:r w:rsidRPr="00346711">
                    <w:br/>
                  </w:r>
                  <w:r w:rsidRPr="00346711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346711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346711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346711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46711" w:rsidRDefault="00346711">
                  <w:pPr>
                    <w:pStyle w:val="NormalWeb"/>
                  </w:pPr>
                  <w:r w:rsidRPr="00346711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346711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346711" w:rsidRDefault="00346711">
            <w:pPr>
              <w:rPr>
                <w:rFonts w:eastAsia="Times New Roman"/>
              </w:rPr>
            </w:pPr>
            <w:r w:rsidRPr="00346711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346711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34671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346711">
                    <w:rPr>
                      <w:rFonts w:eastAsia="Times New Roman"/>
                    </w:rPr>
                    <w:t xml:space="preserve"> </w:t>
                  </w:r>
                  <w:r w:rsidRPr="0034671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34671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34671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4671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34671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346711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34671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34671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34671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34671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346711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34671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34671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346711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346711">
                    <w:rPr>
                      <w:rFonts w:eastAsia="Times New Roman"/>
                    </w:rPr>
                    <w:t xml:space="preserve"> </w:t>
                  </w:r>
                  <w:r w:rsidRPr="00346711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346711" w:rsidRDefault="00346711">
            <w:pPr>
              <w:rPr>
                <w:rFonts w:eastAsia="Times New Roman"/>
              </w:rPr>
            </w:pPr>
            <w:r w:rsidRPr="00346711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346711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46711" w:rsidRDefault="00346711">
                  <w:pPr>
                    <w:jc w:val="center"/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46711" w:rsidRDefault="00346711">
                  <w:pPr>
                    <w:pStyle w:val="NormalWeb"/>
                  </w:pPr>
                  <w:r w:rsidRPr="00346711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346711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46711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346711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34671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346711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jc w:val="center"/>
                    <w:rPr>
                      <w:rFonts w:eastAsia="Times New Roman"/>
                    </w:rPr>
                  </w:pPr>
                  <w:r w:rsidRPr="00346711"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 w:rsidRPr="0034671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LAW E101</w:t>
                  </w: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Legal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4671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E112</w:t>
                  </w: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46711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346711">
                    <w:rPr>
                      <w:rFonts w:eastAsia="Times New Roman"/>
                    </w:rPr>
                    <w:t xml:space="preserve"> </w:t>
                  </w:r>
                  <w:r w:rsidRPr="0034671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4671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LAW E102</w:t>
                  </w: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Contracts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4671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E215</w:t>
                  </w: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4671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218)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4671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LAW E103</w:t>
                  </w: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46711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jc w:val="center"/>
                    <w:rPr>
                      <w:rFonts w:eastAsia="Times New Roman"/>
                    </w:rPr>
                  </w:pPr>
                  <w:r w:rsidRPr="00346711"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 w:rsidRPr="0034671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LAW E201</w:t>
                  </w: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4671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E240</w:t>
                  </w: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4671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216)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Machine Transcription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4671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46711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46711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LAW</w:t>
                  </w: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46711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34671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46711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Style w:val="Strong"/>
                      <w:rFonts w:eastAsia="Times New Roman"/>
                    </w:rPr>
                    <w:t>Total Credits</w:t>
                  </w:r>
                  <w:r w:rsidRPr="00346711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346711" w:rsidRDefault="00346711">
                  <w:pPr>
                    <w:jc w:val="right"/>
                    <w:rPr>
                      <w:rFonts w:eastAsia="Times New Roman"/>
                    </w:rPr>
                  </w:pPr>
                  <w:r w:rsidRPr="00346711"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Pr="00346711" w:rsidRDefault="00346711">
            <w:pPr>
              <w:pStyle w:val="NormalWeb"/>
            </w:pPr>
            <w:r w:rsidRPr="00346711">
              <w:rPr>
                <w:rStyle w:val="Strong"/>
                <w:vertAlign w:val="superscript"/>
              </w:rPr>
              <w:t xml:space="preserve">1 </w:t>
            </w:r>
            <w:r w:rsidRPr="00346711">
              <w:t>Students may be required to complete prerequisite before taking BOT*112.</w:t>
            </w:r>
          </w:p>
          <w:p w:rsidR="00000000" w:rsidRPr="00346711" w:rsidRDefault="00346711">
            <w:pPr>
              <w:pStyle w:val="NormalWeb"/>
            </w:pPr>
            <w:r w:rsidRPr="00346711">
              <w:rPr>
                <w:rStyle w:val="Strong"/>
                <w:vertAlign w:val="superscript"/>
              </w:rPr>
              <w:t xml:space="preserve">2 </w:t>
            </w:r>
            <w:r w:rsidRPr="00346711">
              <w:t xml:space="preserve">Must be chosen with the Academic Advisor. </w:t>
            </w:r>
            <w:r w:rsidRPr="00346711">
              <w:t>Choices are: Real Property, Probate Law, Business, Organization, or Family Law.</w:t>
            </w:r>
          </w:p>
          <w:p w:rsidR="00000000" w:rsidRPr="00346711" w:rsidRDefault="00346711">
            <w:pPr>
              <w:rPr>
                <w:rFonts w:eastAsia="Times New Roman"/>
              </w:rPr>
            </w:pPr>
            <w:r w:rsidRPr="00346711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346711" w:rsidRDefault="00346711">
      <w:pPr>
        <w:pStyle w:val="copyrighttext"/>
        <w:jc w:val="center"/>
      </w:pPr>
      <w:r w:rsidRPr="00346711">
        <w:t>© Housatonic Community College. All Rights Reserved. 900 Lafayette Blvd., Bridgeport, CT 06604. (203) 332-5200</w:t>
      </w:r>
      <w:bookmarkEnd w:id="0"/>
    </w:p>
    <w:sectPr w:rsidR="00000000" w:rsidRPr="0034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46711"/>
    <w:rsid w:val="003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BD798-8A31-40C7-ADDD-A84BC715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2015-08-11T17:56:00Z</dcterms:created>
  <dcterms:modified xsi:type="dcterms:W3CDTF">2015-08-11T17:56:00Z</dcterms:modified>
</cp:coreProperties>
</file>